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Уповноваженому Верховної Ради України з прав людини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Секретаріат Уповноваженого Верховної Ради України з прав людини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Секретаріату — з розділу «Заявнику» на ombudsman.gov.ua]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листування: [якщо відрізняється]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 (обов’язково для електронного звернення)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ПОРУШНИК (володілець або розпорядник персональних даних):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[Повна назва юридичної особи / П.І.Б.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Ресурс, де порушено права: [сайт / застосунок / канал / точка обслуговування]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незаконну обробку персональних даних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Що сталося.</w:t>
      </w:r>
      <w:r>
        <w:rPr>
          <w:b w:val="0"/>
          <w:i w:val="0"/>
          <w:sz w:val="28"/>
        </w:rPr>
        <w:t xml:space="preserve"> [Дата або період] [назва порушника] (обрати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обробляє мої персональні дані без моєї згоди та без іншої підстави, передбаченої ст. 11 Закону України «Про захист персональних даних» № 2297-VI;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передав(ла) мої персональні дані третім особам без моєї згоди: [кому саме];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допустив(ла) витік моїх персональних даних: [опис інциденту, де оприлюднено, посилання];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поширює мої персональні дані публічно: [URL, назва ресурсу];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не виконав(ла) мій запит на доступ або вмотивовану вимогу про припинення обробки чи знищення даних.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Порушення стосується таких моїх даних: [П.І.Б., номер телефону, адреса, паспортні дані, РНОКПП, фото, відомості про здоров’я, фінансові дані — вказати].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 порушення я дізнав(лася) «___» ________ 20__ р. з [повідомлення, дзвінок, публікація, лист порушника]. Строк звернення, встановлений ст. 17 Закону України «Про Уповноваженого Верховної Ради України з прав людини» № 776/97-ВР, не пропущено.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Звернення до володільця.</w:t>
      </w:r>
      <w:r>
        <w:rPr>
          <w:b w:val="0"/>
          <w:i w:val="0"/>
          <w:sz w:val="28"/>
        </w:rPr>
        <w:t xml:space="preserve"> «___» ________ 20__ р. я надіслав(ла) [назва порушника] [запит на доступ до персональних даних / вмотивовану вимогу про припинення обробки та знищення даних] (копія додається). [Відповіді у строк не надано / Листом від «___» ________ 20__ р. мені відмовлено з мотивів: __________ (копія додається).]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Які норми порушено.</w:t>
      </w:r>
      <w:r>
        <w:rPr>
          <w:b w:val="0"/>
          <w:i w:val="0"/>
          <w:sz w:val="28"/>
        </w:rPr>
        <w:t xml:space="preserve"> Відповідно до п. 5, 6 і 8 ч. 2 ст. 8 Закону № 2297-VI я маю право заперечувати проти обробки моїх персональних даних, вимагати їх знищення, якщо вони обробляються незаконно, і скаржитися на обробку до Уповноваженого. Персональні дані, зібрані з порушенням Закону, підлягають видаленню або знищенню (ч. 3 ст. 15). Володілець зобов’язаний захистити дані від незаконної обробки та незаконного доступу (ч. 1 ст. 24).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Дії [назва порушника] суперечать [ст. 11 / ст. 14 / ч. 1 ст. 24 — обрати] Закону № 2297-VI і можуть містити ознаки правопорушення, передбаченого ст. 188-39 КУпАП.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4. Щодо суду.</w:t>
      </w:r>
      <w:r>
        <w:rPr>
          <w:b w:val="0"/>
          <w:i w:val="0"/>
          <w:sz w:val="28"/>
        </w:rPr>
        <w:t xml:space="preserve"> З цього питання я до суду не звертався(лася); справа судом не розглядається.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8, 22, 23 Закону № 2297-VI, ст. 17 Закону № 776/97-ВР, ст. 5 Закону України «Про звернення громадян» № 393/96-ВР,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скаргу до розгляду та відкрити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Провести перевірку [назва порушника] щодо додержання законодавства про захист персональних даних (п. 2 ч. 1 ст. 23 Закону № 2297-VI).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Видати [назва порушника] обов’язкову вимогу (припис) про [припинення обробки / видалення або знищення / надання мені доступу до] моїх персональних даних (п. 5 ч. 1 ст. 23 Закону № 2297-VI).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У разі підтвердження порушення скласти протокол про адміністративне правопорушення за ст. 188-39 КУпАП і направити його до суду.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Письмово повідомити мене про результати розгляду [поштою / на електронну пошту].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запиту або вмотивованої вимоги до володільця і доказ її надсилання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відповіді володільця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порушення (скріншоти з URL і датою, листи, SMS, повідомлення про витік)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Довіреність представника (якщо скаргу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Скарга до Уповноваженого з прав людини на незаконну обробку персональних даних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