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color w:val="C73E2A"/>
          <w:sz w:val="20"/>
        </w:rPr>
        <w:t>⚠ ЗРАЗОК ДОКУМЕНТА · адаптуйте під свою ситуацію або зверніться у фонд: +380 73 051 50 77. Перша консультація по телефону — безкоштовна.</w:t>
      </w:r>
    </w:p>
    <w:p>
      <w:pPr>
        <w:jc w:val="right"/>
      </w:pPr>
      <w:r>
        <w:rPr>
          <w:rFonts w:ascii="Calibri" w:hAnsi="Calibri"/>
          <w:sz w:val="22"/>
        </w:rPr>
        <w:t>До ____________________ суду</w:t>
      </w:r>
    </w:p>
    <w:p>
      <w:pPr>
        <w:jc w:val="right"/>
      </w:pPr>
      <w:r>
        <w:rPr>
          <w:rFonts w:ascii="Calibri" w:hAnsi="Calibri"/>
          <w:sz w:val="22"/>
        </w:rPr>
        <w:t>____________________ області (міста)</w:t>
      </w:r>
    </w:p>
    <w:p>
      <w:pPr>
        <w:jc w:val="right"/>
      </w:pPr>
      <w:r>
        <w:rPr>
          <w:rFonts w:ascii="Calibri" w:hAnsi="Calibri"/>
          <w:sz w:val="22"/>
        </w:rPr>
        <w:t>Позивач: ____________________________________</w:t>
        <w:br/>
        <w:t xml:space="preserve">          адреса: ____________________________________</w:t>
        <w:br/>
        <w:t xml:space="preserve">          тел.: ___________________________________</w:t>
        <w:br/>
        <w:t xml:space="preserve">          РНОКПП: ________________________________</w:t>
        <w:br/>
        <w:br/>
        <w:t>Відповідач: ____________________________________</w:t>
        <w:br/>
        <w:t xml:space="preserve">             адреса: ____________________________________</w:t>
      </w:r>
    </w:p>
    <w:p>
      <w:pPr>
        <w:jc w:val="center"/>
      </w:pPr>
      <w:r>
        <w:rPr>
          <w:rFonts w:ascii="Calibri" w:hAnsi="Calibri"/>
          <w:b/>
          <w:sz w:val="28"/>
        </w:rPr>
        <w:t>ПОЗОВ ПРО РОЗІРВАННЯ ШЛЮБУ</w:t>
      </w:r>
    </w:p>
    <w:p>
      <w:pPr>
        <w:jc w:val="center"/>
      </w:pPr>
      <w:r>
        <w:rPr>
          <w:rFonts w:ascii="Calibri" w:hAnsi="Calibri"/>
          <w:i/>
          <w:color w:val="666666"/>
          <w:sz w:val="20"/>
        </w:rPr>
        <w:t>(ст. 110 СК + ст. 175 ЦПК)</w:t>
      </w:r>
    </w:p>
    <w:p/>
    <w:p>
      <w:r>
        <w:rPr>
          <w:rFonts w:ascii="Calibri" w:hAnsi="Calibri"/>
          <w:b/>
          <w:sz w:val="22"/>
        </w:rPr>
        <w:t>1. Обставини справи</w:t>
      </w:r>
    </w:p>
    <w:p>
      <w:r>
        <w:rPr>
          <w:rFonts w:ascii="Calibri" w:hAnsi="Calibri"/>
          <w:sz w:val="22"/>
        </w:rPr>
        <w:t>Між Позивачем та Відповідачем було зареєстровано шлюб ___ ________ 20__ р., що підтверджується свідоцтвом про шлюб (Серія ___ № __________, видане відділом РАЦС ______________________).</w:t>
        <w:br/>
        <w:br/>
        <w:t>Від шлюбу маємо ____ неповнолітню(іх) дитину(дітей):</w:t>
        <w:br/>
        <w:t>— ___________________________, ___ ________ 20__ р. н.</w:t>
        <w:br/>
        <w:br/>
        <w:t>Подальше спільне життя подружжя і збереження шлюбу суперечать інтересам обох та інтересам дітей з таких причин: ___________________________________________.</w:t>
      </w:r>
    </w:p>
    <w:p>
      <w:r>
        <w:rPr>
          <w:rFonts w:ascii="Calibri" w:hAnsi="Calibri"/>
          <w:b/>
          <w:sz w:val="22"/>
        </w:rPr>
        <w:t>2. Правові підстави</w:t>
      </w:r>
    </w:p>
    <w:p>
      <w:r>
        <w:rPr>
          <w:rFonts w:ascii="Calibri" w:hAnsi="Calibri"/>
          <w:sz w:val="22"/>
        </w:rPr>
        <w:t>Відповідно до ст. 110 СК України позов про розірвання шлюбу може бути пред'явлений одним із подружжя.</w:t>
        <w:br/>
        <w:br/>
        <w:t>Згідно зі ст. 112 СК України суд постановляє рішення про розірвання шлюбу, якщо буде встановлено, що подальше спільне життя подружжя і збереження шлюбу суперечило б інтересам одного з них, інтересам їхніх дітей, що мають істотне значення.</w:t>
        <w:br/>
        <w:br/>
        <w:t>УВАГА: за ст. 111 СК суд може вжити заходів до примирення подружжя. Конкретний строк визначається судом індивідуально (на практиці 1-6 місяців). Норма НЕ встановлює фіксованого строку.</w:t>
      </w:r>
    </w:p>
    <w:p>
      <w:r>
        <w:rPr>
          <w:rFonts w:ascii="Calibri" w:hAnsi="Calibri"/>
          <w:b/>
          <w:sz w:val="22"/>
        </w:rPr>
        <w:t>3. Просительна частина</w:t>
      </w:r>
    </w:p>
    <w:p>
      <w:r>
        <w:rPr>
          <w:rFonts w:ascii="Calibri" w:hAnsi="Calibri"/>
          <w:sz w:val="22"/>
        </w:rPr>
        <w:t>На підставі викладеного, керуючись ст.ст. 110, 112 СК України, ст.ст. 175, 187 ЦПК України,</w:t>
        <w:br/>
        <w:br/>
        <w:t>ПРОШУ:</w:t>
        <w:br/>
        <w:br/>
        <w:t>1. Розірвати шлюб між _________________________________________ та _________________________________________, зареєстрований ___ ________ 20__ р. _____________________________ відділом ДРАЦС, актовий запис № ____.</w:t>
        <w:br/>
        <w:br/>
        <w:t>2. Стягнути судовий збір з Відповідача.</w:t>
      </w:r>
    </w:p>
    <w:p/>
    <w:p>
      <w:r>
        <w:rPr>
          <w:rFonts w:ascii="Calibri" w:hAnsi="Calibri"/>
          <w:b/>
          <w:sz w:val="22"/>
        </w:rPr>
        <w:t>Додатки:</w:t>
      </w:r>
    </w:p>
    <w:p>
      <w:r>
        <w:rPr>
          <w:rFonts w:ascii="Calibri" w:hAnsi="Calibri"/>
          <w:sz w:val="22"/>
        </w:rPr>
        <w:t>1. Копія свідоцтва про шлюб.</w:t>
      </w:r>
    </w:p>
    <w:p>
      <w:r>
        <w:rPr>
          <w:rFonts w:ascii="Calibri" w:hAnsi="Calibri"/>
          <w:sz w:val="22"/>
        </w:rPr>
        <w:t>2. Копії свідоцтв про народження дітей (якщо є).</w:t>
      </w:r>
    </w:p>
    <w:p>
      <w:r>
        <w:rPr>
          <w:rFonts w:ascii="Calibri" w:hAnsi="Calibri"/>
          <w:sz w:val="22"/>
        </w:rPr>
        <w:t>3. Копії паспортів і РНОКПП Позивача та Відповідача.</w:t>
      </w:r>
    </w:p>
    <w:p>
      <w:r>
        <w:rPr>
          <w:rFonts w:ascii="Calibri" w:hAnsi="Calibri"/>
          <w:sz w:val="22"/>
        </w:rPr>
        <w:t>4. Договір про дітей (за згодою) — за ст. 109 СК.</w:t>
      </w:r>
    </w:p>
    <w:p>
      <w:r>
        <w:rPr>
          <w:rFonts w:ascii="Calibri" w:hAnsi="Calibri"/>
          <w:sz w:val="22"/>
        </w:rPr>
        <w:t>5. Документ про сплату судового збору.</w:t>
      </w:r>
    </w:p>
    <w:p>
      <w:r>
        <w:rPr>
          <w:rFonts w:ascii="Calibri" w:hAnsi="Calibri"/>
          <w:sz w:val="22"/>
        </w:rPr>
        <w:t>6. Копія позовної заяви та додатків для Відповідача.</w:t>
      </w:r>
    </w:p>
    <w:p/>
    <w:p>
      <w:r>
        <w:rPr>
          <w:rFonts w:ascii="Calibri" w:hAnsi="Calibri"/>
          <w:sz w:val="22"/>
        </w:rPr>
        <w:t>___ ________ 20__ р.                                                              ____________________ (підпис)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color w:val="999999"/>
        <w:sz w:val="16"/>
      </w:rPr>
      <w:t>Шаблон надано Фондом «Не словом, а дією» · neslovomadilom.com · норма: ст. 110 СК + ст. 175 ЦПК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rFonts w:ascii="Calibri" w:hAnsi="Calibri"/>
        <w:color w:val="999999"/>
        <w:sz w:val="16"/>
      </w:rPr>
      <w:t>Фонд «Не словом, а дією» · +380 73 051 50 77 · neslovomadilom.com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